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36" w:rsidRDefault="00BC4936" w:rsidP="00CE7BF2">
      <w:pPr>
        <w:tabs>
          <w:tab w:val="right" w:pos="9360"/>
        </w:tabs>
      </w:pPr>
      <w:r>
        <w:t xml:space="preserve">Elements of Statistics (Math 106) - </w:t>
      </w:r>
      <w:r w:rsidR="00BD7C3F">
        <w:t xml:space="preserve">Quiz </w:t>
      </w:r>
      <w:r w:rsidR="00CE7BF2">
        <w:t>3</w:t>
      </w:r>
      <w:r w:rsidR="00BD7C3F">
        <w:t xml:space="preserve">             </w:t>
      </w:r>
      <w:r w:rsidR="00F94504">
        <w:t>Name</w:t>
      </w:r>
      <w:r>
        <w:rPr>
          <w:u w:val="single"/>
        </w:rPr>
        <w:t xml:space="preserve">            </w:t>
      </w:r>
      <w:r w:rsidR="00F94504">
        <w:rPr>
          <w:u w:val="single"/>
        </w:rPr>
        <w:tab/>
      </w:r>
      <w:r w:rsidR="00F94504">
        <w:rPr>
          <w:u w:val="single"/>
        </w:rPr>
        <w:tab/>
      </w:r>
      <w:r>
        <w:rPr>
          <w:u w:val="single"/>
        </w:rPr>
        <w:t xml:space="preserve">     </w:t>
      </w:r>
    </w:p>
    <w:p w:rsidR="00BC4936" w:rsidRDefault="00BD7C3F" w:rsidP="00FE2821">
      <w:r>
        <w:t>Fall 2009</w:t>
      </w:r>
      <w:r w:rsidR="00BC4936">
        <w:t xml:space="preserve"> </w:t>
      </w:r>
      <w:r w:rsidR="00FE2821">
        <w:t xml:space="preserve">- </w:t>
      </w:r>
      <w:r w:rsidR="00BC4936">
        <w:t>Brad Hartlaub</w:t>
      </w:r>
    </w:p>
    <w:p w:rsidR="00BC4936" w:rsidRDefault="00BC4936"/>
    <w:p w:rsidR="00BC4936" w:rsidRPr="00931CA7" w:rsidRDefault="00BC4936">
      <w:r w:rsidRPr="00931CA7">
        <w:t xml:space="preserve">Directions: Please answer all of the questions below.  The point values for each problem are indicated in parentheses.  Partial credit will be awarded if you </w:t>
      </w:r>
      <w:r w:rsidRPr="00931CA7">
        <w:rPr>
          <w:u w:val="single"/>
        </w:rPr>
        <w:t>show your work</w:t>
      </w:r>
      <w:r w:rsidRPr="00931CA7">
        <w:t>.</w:t>
      </w:r>
    </w:p>
    <w:p w:rsidR="00BC4936" w:rsidRPr="00931CA7" w:rsidRDefault="00BC4936"/>
    <w:p w:rsidR="00437DFE" w:rsidRPr="00931CA7" w:rsidRDefault="00EB4C9D" w:rsidP="00AE64BA">
      <w:pPr>
        <w:ind w:left="360" w:hanging="360"/>
      </w:pPr>
      <w:r>
        <w:rPr>
          <w:noProof/>
        </w:rPr>
        <w:pict>
          <v:rect id="_x0000_s1026" style="position:absolute;left:0;text-align:left;margin-left:-1.8pt;margin-top:176.1pt;width:236.1pt;height:5.2pt;z-index:-251658752;mso-position-horizontal-relative:margin;mso-position-vertical-relative:margin" o:allowincell="f" filled="f" stroked="f" strokeweight="0">
            <v:textbox style="mso-next-textbox:#_x0000_s1026" inset="0,0,0,0">
              <w:txbxContent>
                <w:p w:rsidR="00BC4936" w:rsidRDefault="00460D96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0375" cy="6667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0375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margin"/>
            <w10:anchorlock/>
          </v:rect>
        </w:pict>
      </w:r>
      <w:r w:rsidR="005C0B38" w:rsidRPr="00931CA7">
        <w:t>1.</w:t>
      </w:r>
      <w:r w:rsidR="00931CA7" w:rsidRPr="00931CA7">
        <w:tab/>
      </w:r>
      <w:r w:rsidR="00B510D0" w:rsidRPr="00931CA7">
        <w:t>Computers in some vehicles calculate various quantities related to performance.</w:t>
      </w:r>
      <w:r w:rsidR="002057F6">
        <w:t xml:space="preserve">  One</w:t>
      </w:r>
      <w:r w:rsidR="00B510D0" w:rsidRPr="00931CA7">
        <w:t xml:space="preserve"> of these is fuel efficiency, or gas mileage, usually measu</w:t>
      </w:r>
      <w:r w:rsidR="00931CA7" w:rsidRPr="00931CA7">
        <w:t xml:space="preserve">red in miles per gallon (mpg). </w:t>
      </w:r>
      <w:r w:rsidR="00931CA7">
        <w:t xml:space="preserve"> </w:t>
      </w:r>
      <w:r w:rsidR="00B510D0" w:rsidRPr="00931CA7">
        <w:t xml:space="preserve">For one </w:t>
      </w:r>
      <w:r w:rsidR="00AE64BA">
        <w:t xml:space="preserve">vehicle </w:t>
      </w:r>
      <w:r w:rsidR="00B510D0" w:rsidRPr="00931CA7">
        <w:t xml:space="preserve">equipped in this way, the mpg were recorded each time the gas tank was filled, and the computer was then reset. </w:t>
      </w:r>
      <w:r w:rsidR="00931CA7">
        <w:t xml:space="preserve"> </w:t>
      </w:r>
      <w:r w:rsidR="00B510D0" w:rsidRPr="00931CA7">
        <w:t xml:space="preserve">In addition to the computer calculating mpg, the driver also recorded the mpg by dividing the miles driven by the amount of gallons at fill-up. </w:t>
      </w:r>
      <w:r w:rsidR="00931CA7">
        <w:t xml:space="preserve"> </w:t>
      </w:r>
      <w:r w:rsidR="00B510D0" w:rsidRPr="00931CA7">
        <w:t>The driver wants to determine if these calculations are different.</w:t>
      </w:r>
      <w:r w:rsidR="002057F6">
        <w:t xml:space="preserve">  Use</w:t>
      </w:r>
      <w:r w:rsidR="00B510D0" w:rsidRPr="00931CA7">
        <w:t xml:space="preserve"> the data in p:\data\math\stats\fillup.mtw to conduct the appropriate statistical inference.  (25)</w:t>
      </w:r>
    </w:p>
    <w:p w:rsidR="00B510D0" w:rsidRPr="00931CA7" w:rsidRDefault="00B510D0" w:rsidP="00B510D0">
      <w:pPr>
        <w:ind w:left="360" w:hanging="360"/>
      </w:pPr>
    </w:p>
    <w:p w:rsidR="00B510D0" w:rsidRDefault="00B510D0" w:rsidP="00B510D0">
      <w:pPr>
        <w:ind w:left="360" w:hanging="360"/>
      </w:pPr>
    </w:p>
    <w:p w:rsidR="008D6107" w:rsidRDefault="008D6107" w:rsidP="00B510D0">
      <w:pPr>
        <w:ind w:left="360" w:hanging="360"/>
      </w:pPr>
    </w:p>
    <w:p w:rsidR="008D6107" w:rsidRDefault="008D6107" w:rsidP="00B510D0">
      <w:pPr>
        <w:ind w:left="360" w:hanging="360"/>
      </w:pPr>
    </w:p>
    <w:p w:rsidR="008D6107" w:rsidRDefault="008D6107" w:rsidP="00B510D0">
      <w:pPr>
        <w:ind w:left="360" w:hanging="360"/>
      </w:pPr>
    </w:p>
    <w:p w:rsidR="00F94504" w:rsidRDefault="00F94504" w:rsidP="00B510D0">
      <w:pPr>
        <w:ind w:left="360" w:hanging="360"/>
      </w:pPr>
    </w:p>
    <w:p w:rsidR="008D6107" w:rsidRDefault="008D6107" w:rsidP="00B510D0">
      <w:pPr>
        <w:ind w:left="360" w:hanging="360"/>
      </w:pPr>
    </w:p>
    <w:p w:rsidR="0095151E" w:rsidRDefault="0095151E" w:rsidP="00B510D0">
      <w:pPr>
        <w:ind w:left="360" w:hanging="360"/>
      </w:pPr>
    </w:p>
    <w:p w:rsidR="0095151E" w:rsidRDefault="0095151E" w:rsidP="00B510D0">
      <w:pPr>
        <w:ind w:left="360" w:hanging="360"/>
      </w:pPr>
    </w:p>
    <w:p w:rsidR="0095151E" w:rsidRDefault="0095151E" w:rsidP="00B510D0">
      <w:pPr>
        <w:ind w:left="360" w:hanging="360"/>
      </w:pPr>
    </w:p>
    <w:p w:rsidR="0095151E" w:rsidRDefault="0095151E" w:rsidP="00B510D0">
      <w:pPr>
        <w:ind w:left="360" w:hanging="360"/>
      </w:pPr>
    </w:p>
    <w:p w:rsidR="008D6107" w:rsidRDefault="008D6107" w:rsidP="00B510D0">
      <w:pPr>
        <w:ind w:left="360" w:hanging="360"/>
      </w:pPr>
    </w:p>
    <w:p w:rsidR="008D6107" w:rsidRDefault="008D6107" w:rsidP="00B510D0">
      <w:pPr>
        <w:ind w:left="360" w:hanging="360"/>
      </w:pPr>
    </w:p>
    <w:p w:rsidR="008D6107" w:rsidRPr="00931CA7" w:rsidRDefault="008D6107" w:rsidP="00B510D0">
      <w:pPr>
        <w:ind w:left="360" w:hanging="360"/>
      </w:pPr>
    </w:p>
    <w:p w:rsidR="002B5A82" w:rsidRPr="00931CA7" w:rsidRDefault="00931CA7" w:rsidP="002B5A82">
      <w:pPr>
        <w:ind w:left="360" w:hanging="360"/>
      </w:pPr>
      <w:r w:rsidRPr="00931CA7">
        <w:t>2.</w:t>
      </w:r>
      <w:r w:rsidRPr="00931CA7">
        <w:tab/>
      </w:r>
      <w:r w:rsidR="002B5A82">
        <w:t>I</w:t>
      </w:r>
      <w:r w:rsidR="002B5A82" w:rsidRPr="00931CA7">
        <w:t>n a 2004 survey of 1200 undergraduate students throughout the United States, 89% of the respondents said they owned a cell phone.  It was also reported that cell phone ownership by undergraduate students in 2003 was 83%.  If the sample size was the same in 2003, do these data provide good evidence that this percent has significantly increased?  (25)</w:t>
      </w:r>
    </w:p>
    <w:p w:rsidR="002B5A82" w:rsidRDefault="002B5A82" w:rsidP="00B510D0">
      <w:pPr>
        <w:ind w:left="360" w:hanging="360"/>
      </w:pPr>
    </w:p>
    <w:p w:rsidR="002B5A82" w:rsidRDefault="002B5A8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B510D0" w:rsidRDefault="002B5A82" w:rsidP="00B510D0">
      <w:pPr>
        <w:ind w:left="360" w:hanging="360"/>
      </w:pPr>
      <w:r>
        <w:lastRenderedPageBreak/>
        <w:t>3.</w:t>
      </w:r>
      <w:r>
        <w:tab/>
      </w:r>
      <w:r w:rsidR="00B83F27" w:rsidRPr="00931CA7">
        <w:t>Do various occupational groups differ in their diets?  A British study of this question compared 98 drivers and 83 conductors of London double-decker buses.  The conductors’ jobs require more physical activity.  The article reporting the study gives the data as “mean daily consumption (±se).”  Some of the results are shown in the table below.</w:t>
      </w:r>
    </w:p>
    <w:p w:rsidR="00F94504" w:rsidRPr="00931CA7" w:rsidRDefault="00F94504" w:rsidP="00B510D0">
      <w:pPr>
        <w:ind w:left="360" w:hanging="360"/>
      </w:pPr>
    </w:p>
    <w:tbl>
      <w:tblPr>
        <w:tblStyle w:val="TableGrid"/>
        <w:tblW w:w="4860" w:type="dxa"/>
        <w:tblInd w:w="1008" w:type="dxa"/>
        <w:tblLook w:val="04A0"/>
      </w:tblPr>
      <w:tblGrid>
        <w:gridCol w:w="1980"/>
        <w:gridCol w:w="1440"/>
        <w:gridCol w:w="1440"/>
      </w:tblGrid>
      <w:tr w:rsidR="008D6107" w:rsidTr="008D6107">
        <w:tc>
          <w:tcPr>
            <w:tcW w:w="1980" w:type="dxa"/>
          </w:tcPr>
          <w:p w:rsidR="008D6107" w:rsidRDefault="008D6107" w:rsidP="00B510D0"/>
        </w:tc>
        <w:tc>
          <w:tcPr>
            <w:tcW w:w="1440" w:type="dxa"/>
            <w:vAlign w:val="center"/>
          </w:tcPr>
          <w:p w:rsidR="008D6107" w:rsidRDefault="008D6107" w:rsidP="008D6107">
            <w:pPr>
              <w:jc w:val="center"/>
            </w:pPr>
            <w:r>
              <w:t>Drivers</w:t>
            </w:r>
          </w:p>
        </w:tc>
        <w:tc>
          <w:tcPr>
            <w:tcW w:w="1440" w:type="dxa"/>
            <w:vAlign w:val="center"/>
          </w:tcPr>
          <w:p w:rsidR="008D6107" w:rsidRDefault="008D6107" w:rsidP="008D6107">
            <w:pPr>
              <w:jc w:val="center"/>
            </w:pPr>
            <w:r>
              <w:t>Conductors</w:t>
            </w:r>
          </w:p>
        </w:tc>
      </w:tr>
      <w:tr w:rsidR="008D6107" w:rsidTr="008D6107">
        <w:tc>
          <w:tcPr>
            <w:tcW w:w="1980" w:type="dxa"/>
          </w:tcPr>
          <w:p w:rsidR="008D6107" w:rsidRDefault="008D6107" w:rsidP="00B510D0">
            <w:r>
              <w:t>Total Calories</w:t>
            </w:r>
          </w:p>
        </w:tc>
        <w:tc>
          <w:tcPr>
            <w:tcW w:w="1440" w:type="dxa"/>
          </w:tcPr>
          <w:p w:rsidR="008D6107" w:rsidRDefault="00144577" w:rsidP="00B510D0">
            <w:r>
              <w:t>2</w:t>
            </w:r>
            <w:r w:rsidR="008D6107">
              <w:t>821±44</w:t>
            </w:r>
          </w:p>
        </w:tc>
        <w:tc>
          <w:tcPr>
            <w:tcW w:w="1440" w:type="dxa"/>
          </w:tcPr>
          <w:p w:rsidR="008D6107" w:rsidRDefault="008D6107" w:rsidP="00B510D0">
            <w:r>
              <w:t>2844±48</w:t>
            </w:r>
          </w:p>
        </w:tc>
      </w:tr>
      <w:tr w:rsidR="008D6107" w:rsidTr="008D6107">
        <w:tc>
          <w:tcPr>
            <w:tcW w:w="1980" w:type="dxa"/>
          </w:tcPr>
          <w:p w:rsidR="008D6107" w:rsidRDefault="008D6107" w:rsidP="00B510D0">
            <w:r>
              <w:t>Alcohol (grams)</w:t>
            </w:r>
          </w:p>
        </w:tc>
        <w:tc>
          <w:tcPr>
            <w:tcW w:w="1440" w:type="dxa"/>
          </w:tcPr>
          <w:p w:rsidR="008D6107" w:rsidRDefault="008D6107" w:rsidP="00B510D0">
            <w:r>
              <w:t>0.24±0.06</w:t>
            </w:r>
          </w:p>
        </w:tc>
        <w:tc>
          <w:tcPr>
            <w:tcW w:w="1440" w:type="dxa"/>
          </w:tcPr>
          <w:p w:rsidR="008D6107" w:rsidRDefault="008D6107" w:rsidP="00B510D0">
            <w:r>
              <w:t>0.39±0.11</w:t>
            </w:r>
          </w:p>
        </w:tc>
      </w:tr>
    </w:tbl>
    <w:p w:rsidR="002B5A82" w:rsidRDefault="002B5A82" w:rsidP="00B83F27">
      <w:pPr>
        <w:ind w:left="720" w:hanging="360"/>
      </w:pPr>
    </w:p>
    <w:p w:rsidR="00B83F27" w:rsidRPr="00931CA7" w:rsidRDefault="00B83F27" w:rsidP="00B83F27">
      <w:pPr>
        <w:ind w:left="720" w:hanging="360"/>
      </w:pPr>
      <w:r w:rsidRPr="00931CA7">
        <w:t>a.  What does “se” stand for?  Give</w:t>
      </w:r>
      <w:r w:rsidRPr="00931CA7">
        <w:rPr>
          <w:position w:val="-6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9" o:title=""/>
          </v:shape>
          <o:OLEObject Type="Embed" ProgID="Equation.DSMT4" ShapeID="_x0000_i1025" DrawAspect="Content" ObjectID="_1320150397" r:id="rId10"/>
        </w:object>
      </w:r>
      <w:r w:rsidRPr="00931CA7">
        <w:t>and</w:t>
      </w:r>
      <w:r w:rsidRPr="00931CA7">
        <w:rPr>
          <w:position w:val="-6"/>
        </w:rPr>
        <w:object w:dxaOrig="180" w:dyaOrig="220">
          <v:shape id="_x0000_i1026" type="#_x0000_t75" style="width:9pt;height:11.25pt" o:ole="">
            <v:imagedata r:id="rId11" o:title=""/>
          </v:shape>
          <o:OLEObject Type="Embed" ProgID="Equation.DSMT4" ShapeID="_x0000_i1026" DrawAspect="Content" ObjectID="_1320150398" r:id="rId12"/>
        </w:object>
      </w:r>
      <w:r w:rsidRPr="00931CA7">
        <w:t>for each of the four sets of measurements.  (10)</w:t>
      </w:r>
    </w:p>
    <w:p w:rsidR="00B83F27" w:rsidRDefault="00B83F27" w:rsidP="00B83F27">
      <w:pPr>
        <w:ind w:left="720" w:hanging="360"/>
      </w:pPr>
    </w:p>
    <w:p w:rsidR="008D6107" w:rsidRDefault="008D6107" w:rsidP="00B83F27">
      <w:pPr>
        <w:ind w:left="720" w:hanging="360"/>
      </w:pPr>
    </w:p>
    <w:p w:rsidR="00F94504" w:rsidRDefault="00F94504" w:rsidP="00B83F27">
      <w:pPr>
        <w:ind w:left="720" w:hanging="360"/>
      </w:pPr>
    </w:p>
    <w:p w:rsidR="008D6107" w:rsidRPr="00931CA7" w:rsidRDefault="008D6107" w:rsidP="00B83F27">
      <w:pPr>
        <w:ind w:left="720" w:hanging="360"/>
      </w:pPr>
    </w:p>
    <w:p w:rsidR="00B83F27" w:rsidRPr="00931CA7" w:rsidRDefault="00B83F27" w:rsidP="00B83F27">
      <w:pPr>
        <w:ind w:left="720" w:hanging="360"/>
      </w:pPr>
      <w:r w:rsidRPr="00931CA7">
        <w:t>b.  Is there significant evidence at the 5% level that conductors consume more calories per day than do drivers?  (25)</w:t>
      </w:r>
    </w:p>
    <w:p w:rsidR="00B83F27" w:rsidRDefault="00B83F27" w:rsidP="00B83F27">
      <w:pPr>
        <w:ind w:left="720" w:hanging="360"/>
      </w:pPr>
    </w:p>
    <w:p w:rsidR="00F94504" w:rsidRDefault="00F94504" w:rsidP="00B83F27">
      <w:pPr>
        <w:ind w:left="720" w:hanging="360"/>
      </w:pPr>
    </w:p>
    <w:p w:rsidR="003526AC" w:rsidRDefault="003526AC" w:rsidP="00B83F27">
      <w:pPr>
        <w:ind w:left="720" w:hanging="360"/>
      </w:pPr>
    </w:p>
    <w:p w:rsidR="002B5A82" w:rsidRDefault="002B5A82" w:rsidP="00B83F27">
      <w:pPr>
        <w:ind w:left="720" w:hanging="360"/>
      </w:pPr>
    </w:p>
    <w:p w:rsidR="002B5A82" w:rsidRDefault="002B5A82" w:rsidP="00B83F27">
      <w:pPr>
        <w:ind w:left="720" w:hanging="360"/>
      </w:pPr>
    </w:p>
    <w:p w:rsidR="003526AC" w:rsidRDefault="003526AC" w:rsidP="00B83F27">
      <w:pPr>
        <w:ind w:left="720" w:hanging="360"/>
      </w:pPr>
    </w:p>
    <w:p w:rsidR="008D6107" w:rsidRDefault="008D6107" w:rsidP="00B83F27">
      <w:pPr>
        <w:ind w:left="720" w:hanging="360"/>
      </w:pPr>
    </w:p>
    <w:p w:rsidR="00B83F27" w:rsidRPr="00931CA7" w:rsidRDefault="00B83F27" w:rsidP="00B83F27">
      <w:pPr>
        <w:ind w:left="720" w:hanging="360"/>
      </w:pPr>
      <w:r w:rsidRPr="00931CA7">
        <w:t>c.  Give a 99% confidence interval for the difference in mean daily alcohol consumption between drivers and conductors.  (10)</w:t>
      </w:r>
    </w:p>
    <w:p w:rsidR="008D6107" w:rsidRDefault="008D6107" w:rsidP="00B83F27">
      <w:pPr>
        <w:ind w:left="360" w:hanging="360"/>
      </w:pPr>
    </w:p>
    <w:p w:rsidR="008D6107" w:rsidRDefault="008D6107" w:rsidP="00B83F27">
      <w:pPr>
        <w:ind w:left="360" w:hanging="360"/>
      </w:pPr>
    </w:p>
    <w:p w:rsidR="008D6107" w:rsidRDefault="008D6107" w:rsidP="00B83F27">
      <w:pPr>
        <w:ind w:left="360" w:hanging="360"/>
      </w:pPr>
    </w:p>
    <w:p w:rsidR="008D6107" w:rsidRDefault="008D6107" w:rsidP="00B83F27">
      <w:pPr>
        <w:ind w:left="360" w:hanging="360"/>
      </w:pPr>
    </w:p>
    <w:p w:rsidR="00CF2A2C" w:rsidRPr="00931CA7" w:rsidRDefault="00931CA7" w:rsidP="00B83F27">
      <w:pPr>
        <w:ind w:left="360" w:hanging="360"/>
      </w:pPr>
      <w:r w:rsidRPr="00931CA7">
        <w:t>4.</w:t>
      </w:r>
      <w:r w:rsidRPr="00931CA7">
        <w:tab/>
      </w:r>
      <w:r w:rsidR="00CF2A2C" w:rsidRPr="00931CA7">
        <w:t>Are you more likely to have a motor vehicle collision when using a cell phone?  A study of 699 drivers who were using a cell phone when they were involved in a collision examined this question.  These drivers made 26,798 cell phone calls during a 14-month study period.  Each of the 699 collisions was classified in various ways.  The numbers for each day are shown in the table below.</w:t>
      </w:r>
    </w:p>
    <w:p w:rsidR="00CF2A2C" w:rsidRPr="00931CA7" w:rsidRDefault="00CF2A2C" w:rsidP="00B83F27">
      <w:pPr>
        <w:ind w:left="360" w:hanging="360"/>
      </w:pPr>
    </w:p>
    <w:tbl>
      <w:tblPr>
        <w:tblStyle w:val="TableGrid"/>
        <w:tblW w:w="7380" w:type="dxa"/>
        <w:tblInd w:w="720" w:type="dxa"/>
        <w:tblLook w:val="04A0"/>
      </w:tblPr>
      <w:tblGrid>
        <w:gridCol w:w="947"/>
        <w:gridCol w:w="1029"/>
        <w:gridCol w:w="1030"/>
        <w:gridCol w:w="1336"/>
        <w:gridCol w:w="1123"/>
        <w:gridCol w:w="843"/>
        <w:gridCol w:w="1072"/>
      </w:tblGrid>
      <w:tr w:rsidR="00931CA7" w:rsidRPr="00931CA7" w:rsidTr="00931CA7">
        <w:tc>
          <w:tcPr>
            <w:tcW w:w="7380" w:type="dxa"/>
            <w:gridSpan w:val="7"/>
            <w:vAlign w:val="center"/>
          </w:tcPr>
          <w:p w:rsidR="00931CA7" w:rsidRPr="00931CA7" w:rsidRDefault="00931CA7" w:rsidP="00931CA7">
            <w:pPr>
              <w:jc w:val="center"/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Number of collisions by day of the week</w:t>
            </w:r>
          </w:p>
        </w:tc>
      </w:tr>
      <w:tr w:rsidR="00931CA7" w:rsidRPr="00931CA7" w:rsidTr="00931CA7">
        <w:tc>
          <w:tcPr>
            <w:tcW w:w="99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Sunday</w:t>
            </w:r>
          </w:p>
        </w:tc>
        <w:tc>
          <w:tcPr>
            <w:tcW w:w="108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Monday</w:t>
            </w:r>
          </w:p>
        </w:tc>
        <w:tc>
          <w:tcPr>
            <w:tcW w:w="99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Tuesday</w:t>
            </w:r>
          </w:p>
        </w:tc>
        <w:tc>
          <w:tcPr>
            <w:tcW w:w="1317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Wednesday</w:t>
            </w:r>
          </w:p>
        </w:tc>
        <w:tc>
          <w:tcPr>
            <w:tcW w:w="1113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Thursday</w:t>
            </w:r>
          </w:p>
        </w:tc>
        <w:tc>
          <w:tcPr>
            <w:tcW w:w="81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Friday</w:t>
            </w:r>
          </w:p>
        </w:tc>
        <w:tc>
          <w:tcPr>
            <w:tcW w:w="108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Saturday</w:t>
            </w:r>
          </w:p>
        </w:tc>
      </w:tr>
      <w:tr w:rsidR="00931CA7" w:rsidRPr="00931CA7" w:rsidTr="00931CA7">
        <w:tc>
          <w:tcPr>
            <w:tcW w:w="99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133</w:t>
            </w:r>
          </w:p>
        </w:tc>
        <w:tc>
          <w:tcPr>
            <w:tcW w:w="99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126</w:t>
            </w:r>
          </w:p>
        </w:tc>
        <w:tc>
          <w:tcPr>
            <w:tcW w:w="1317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159</w:t>
            </w:r>
          </w:p>
        </w:tc>
        <w:tc>
          <w:tcPr>
            <w:tcW w:w="1113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136</w:t>
            </w:r>
          </w:p>
        </w:tc>
        <w:tc>
          <w:tcPr>
            <w:tcW w:w="81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113</w:t>
            </w:r>
          </w:p>
        </w:tc>
        <w:tc>
          <w:tcPr>
            <w:tcW w:w="1080" w:type="dxa"/>
          </w:tcPr>
          <w:p w:rsidR="00931CA7" w:rsidRPr="00931CA7" w:rsidRDefault="00931CA7" w:rsidP="00B83F27">
            <w:pPr>
              <w:rPr>
                <w:sz w:val="24"/>
                <w:szCs w:val="24"/>
              </w:rPr>
            </w:pPr>
            <w:r w:rsidRPr="00931CA7">
              <w:rPr>
                <w:sz w:val="24"/>
                <w:szCs w:val="24"/>
              </w:rPr>
              <w:t>12</w:t>
            </w:r>
          </w:p>
        </w:tc>
      </w:tr>
    </w:tbl>
    <w:p w:rsidR="00931CA7" w:rsidRPr="00931CA7" w:rsidRDefault="00931CA7" w:rsidP="00B83F27">
      <w:pPr>
        <w:ind w:left="360" w:hanging="360"/>
      </w:pPr>
    </w:p>
    <w:p w:rsidR="00CF2A2C" w:rsidRDefault="00CF2A2C" w:rsidP="00B83F27">
      <w:pPr>
        <w:ind w:left="360" w:hanging="360"/>
      </w:pPr>
      <w:r w:rsidRPr="00931CA7">
        <w:tab/>
        <w:t>Are the accidents equally likely to occur</w:t>
      </w:r>
      <w:r w:rsidR="00931CA7" w:rsidRPr="00931CA7">
        <w:t xml:space="preserve"> on any day of the week, exclude weekends from your analysis since the participants did much less driving on the weekend?</w:t>
      </w:r>
      <w:r w:rsidR="00AE64BA">
        <w:t xml:space="preserve">  (25)</w:t>
      </w:r>
    </w:p>
    <w:p w:rsidR="008D6107" w:rsidRPr="00931CA7" w:rsidRDefault="008D6107" w:rsidP="00B83F27">
      <w:pPr>
        <w:ind w:left="360" w:hanging="360"/>
      </w:pPr>
    </w:p>
    <w:sectPr w:rsidR="008D6107" w:rsidRPr="00931CA7" w:rsidSect="00AE64BA">
      <w:footerReference w:type="default" r:id="rId13"/>
      <w:type w:val="continuous"/>
      <w:pgSz w:w="12240" w:h="15840"/>
      <w:pgMar w:top="1440" w:right="1080" w:bottom="1440" w:left="1080" w:header="1440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9E4" w:rsidRDefault="005C19E4" w:rsidP="00BC4936">
      <w:r>
        <w:separator/>
      </w:r>
    </w:p>
  </w:endnote>
  <w:endnote w:type="continuationSeparator" w:id="0">
    <w:p w:rsidR="005C19E4" w:rsidRDefault="005C19E4" w:rsidP="00BC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936" w:rsidRDefault="00BC4936">
    <w:pPr>
      <w:spacing w:line="24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9E4" w:rsidRDefault="005C19E4" w:rsidP="00BC4936">
      <w:r>
        <w:separator/>
      </w:r>
    </w:p>
  </w:footnote>
  <w:footnote w:type="continuationSeparator" w:id="0">
    <w:p w:rsidR="005C19E4" w:rsidRDefault="005C19E4" w:rsidP="00BC49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AutoList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AutoList3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name w:val="AutoList5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name w:val="AutoList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name w:val="AutoList7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936"/>
    <w:rsid w:val="00126D6B"/>
    <w:rsid w:val="00144577"/>
    <w:rsid w:val="001749A6"/>
    <w:rsid w:val="002057F6"/>
    <w:rsid w:val="002B5A82"/>
    <w:rsid w:val="003526AC"/>
    <w:rsid w:val="00437DFE"/>
    <w:rsid w:val="00460D96"/>
    <w:rsid w:val="005C0B38"/>
    <w:rsid w:val="005C19E4"/>
    <w:rsid w:val="005F12BD"/>
    <w:rsid w:val="00612DDF"/>
    <w:rsid w:val="00643809"/>
    <w:rsid w:val="006542E1"/>
    <w:rsid w:val="006C123F"/>
    <w:rsid w:val="006C70BB"/>
    <w:rsid w:val="00757667"/>
    <w:rsid w:val="00771851"/>
    <w:rsid w:val="007C11AB"/>
    <w:rsid w:val="007C4289"/>
    <w:rsid w:val="00822044"/>
    <w:rsid w:val="0085771D"/>
    <w:rsid w:val="008D6107"/>
    <w:rsid w:val="00931CA7"/>
    <w:rsid w:val="009347B4"/>
    <w:rsid w:val="0095151E"/>
    <w:rsid w:val="00954022"/>
    <w:rsid w:val="00985D1D"/>
    <w:rsid w:val="00A156D0"/>
    <w:rsid w:val="00AE64BA"/>
    <w:rsid w:val="00B42D59"/>
    <w:rsid w:val="00B510D0"/>
    <w:rsid w:val="00B83F27"/>
    <w:rsid w:val="00BC4936"/>
    <w:rsid w:val="00BD210B"/>
    <w:rsid w:val="00BD7C3F"/>
    <w:rsid w:val="00BF39DB"/>
    <w:rsid w:val="00C20FA6"/>
    <w:rsid w:val="00CE7BF2"/>
    <w:rsid w:val="00CF2A2C"/>
    <w:rsid w:val="00E2047B"/>
    <w:rsid w:val="00EB4C9D"/>
    <w:rsid w:val="00EF56F2"/>
    <w:rsid w:val="00F94504"/>
    <w:rsid w:val="00FE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C4289"/>
  </w:style>
  <w:style w:type="paragraph" w:customStyle="1" w:styleId="QuickFormat3">
    <w:name w:val="QuickFormat3"/>
    <w:basedOn w:val="Normal"/>
    <w:uiPriority w:val="99"/>
    <w:rsid w:val="007C4289"/>
    <w:rPr>
      <w:color w:val="000000"/>
    </w:rPr>
  </w:style>
  <w:style w:type="character" w:customStyle="1" w:styleId="QuickFormat4">
    <w:name w:val="QuickFormat4"/>
    <w:uiPriority w:val="99"/>
    <w:rsid w:val="007C4289"/>
    <w:rPr>
      <w:rFonts w:ascii="Times New Roman" w:hAnsi="Times New Roman" w:cs="Times New Roman"/>
      <w:color w:val="000000"/>
      <w:sz w:val="24"/>
      <w:szCs w:val="24"/>
    </w:rPr>
  </w:style>
  <w:style w:type="character" w:customStyle="1" w:styleId="QuickFormat2">
    <w:name w:val="QuickFormat2"/>
    <w:uiPriority w:val="99"/>
    <w:rsid w:val="007C4289"/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5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6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15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56D0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31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A524-8504-41FA-A0C8-7461295F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Services</dc:creator>
  <cp:keywords/>
  <dc:description/>
  <cp:lastModifiedBy>Library and Information Services</cp:lastModifiedBy>
  <cp:revision>13</cp:revision>
  <cp:lastPrinted>2009-11-19T01:14:00Z</cp:lastPrinted>
  <dcterms:created xsi:type="dcterms:W3CDTF">2009-11-18T23:55:00Z</dcterms:created>
  <dcterms:modified xsi:type="dcterms:W3CDTF">2009-11-19T20:40:00Z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